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4BB4" w14:textId="77777777" w:rsidR="00615112" w:rsidRDefault="00615112" w:rsidP="003F510B">
      <w:pPr>
        <w:ind w:left="720" w:hanging="360"/>
      </w:pPr>
    </w:p>
    <w:p w14:paraId="0DCFBD25" w14:textId="5011FEBF" w:rsidR="00615112" w:rsidRDefault="00615112" w:rsidP="003F510B">
      <w:pPr>
        <w:pStyle w:val="ListParagraph"/>
        <w:numPr>
          <w:ilvl w:val="0"/>
          <w:numId w:val="1"/>
        </w:numPr>
      </w:pPr>
      <w:r>
        <w:t>Is the University of Pittsburgh’s in</w:t>
      </w:r>
      <w:r w:rsidR="005D63B4">
        <w:t>stance of Advarra eReg 21 CFR Part 11 Compliant?</w:t>
      </w:r>
    </w:p>
    <w:p w14:paraId="4B3B74CD" w14:textId="1B7705C3" w:rsidR="005D63B4" w:rsidRDefault="005D63B4" w:rsidP="005D63B4">
      <w:pPr>
        <w:pStyle w:val="ListParagraph"/>
      </w:pPr>
      <w:r>
        <w:t>Yes.  Validations were performed and Standard Operating Procedures have been developed</w:t>
      </w:r>
      <w:r w:rsidR="00CA6B7E">
        <w:t>,</w:t>
      </w:r>
      <w:r>
        <w:t xml:space="preserve"> and the system is compliant.</w:t>
      </w:r>
    </w:p>
    <w:p w14:paraId="6237CF42" w14:textId="77777777" w:rsidR="005D63B4" w:rsidRDefault="005D63B4" w:rsidP="005D63B4">
      <w:pPr>
        <w:pStyle w:val="ListParagraph"/>
      </w:pPr>
    </w:p>
    <w:p w14:paraId="109D55B0" w14:textId="62D26275" w:rsidR="002B6311" w:rsidRDefault="00B25FD2" w:rsidP="009866F8">
      <w:pPr>
        <w:pStyle w:val="ListParagraph"/>
        <w:numPr>
          <w:ilvl w:val="0"/>
          <w:numId w:val="1"/>
        </w:numPr>
      </w:pPr>
      <w:r>
        <w:t>Which studies can use Advarra eReg?</w:t>
      </w:r>
    </w:p>
    <w:p w14:paraId="17FEAC35" w14:textId="77777777" w:rsidR="004C3BE2" w:rsidRPr="009866F8" w:rsidRDefault="004C3BE2" w:rsidP="004C3BE2">
      <w:pPr>
        <w:ind w:left="720"/>
      </w:pPr>
      <w:r w:rsidRPr="009866F8">
        <w:t>The eReg system is optionally available now for all clinical trials.  However, starting January 1, 2026, the following types of studies will be required to use Advarra eReg:</w:t>
      </w:r>
    </w:p>
    <w:p w14:paraId="20212620" w14:textId="77777777" w:rsidR="004C3BE2" w:rsidRPr="009866F8" w:rsidRDefault="004C3BE2" w:rsidP="004C3BE2">
      <w:pPr>
        <w:pStyle w:val="ListParagraph"/>
        <w:numPr>
          <w:ilvl w:val="0"/>
          <w:numId w:val="3"/>
        </w:numPr>
        <w:ind w:left="1080"/>
      </w:pPr>
      <w:r w:rsidRPr="009866F8">
        <w:t>New studies conducted under a faculty held Investigational New Drug (IND) or Investigational Device Exemption (IDE) application; and</w:t>
      </w:r>
    </w:p>
    <w:p w14:paraId="32C06E4C" w14:textId="77777777" w:rsidR="004C3BE2" w:rsidRPr="009866F8" w:rsidRDefault="004C3BE2" w:rsidP="004C3BE2">
      <w:pPr>
        <w:pStyle w:val="ListParagraph"/>
        <w:numPr>
          <w:ilvl w:val="0"/>
          <w:numId w:val="3"/>
        </w:numPr>
        <w:ind w:left="1080"/>
      </w:pPr>
      <w:r w:rsidRPr="009866F8">
        <w:t xml:space="preserve">Single site studies </w:t>
      </w:r>
      <w:bookmarkStart w:id="0" w:name="_Hlk202282397"/>
      <w:r w:rsidRPr="009866F8">
        <w:t xml:space="preserve">meeting the </w:t>
      </w:r>
      <w:hyperlink r:id="rId8" w:history="1">
        <w:r w:rsidRPr="009866F8">
          <w:rPr>
            <w:rStyle w:val="Hyperlink"/>
          </w:rPr>
          <w:t>National Institute of Health (NIH) definition of a clinical trial</w:t>
        </w:r>
      </w:hyperlink>
      <w:bookmarkEnd w:id="0"/>
      <w:r w:rsidRPr="009866F8">
        <w:t>.</w:t>
      </w:r>
    </w:p>
    <w:p w14:paraId="1B5416D4" w14:textId="77777777" w:rsidR="004C3BE2" w:rsidRPr="009866F8" w:rsidRDefault="004C3BE2" w:rsidP="004C3BE2">
      <w:pPr>
        <w:pStyle w:val="ListParagraph"/>
        <w:numPr>
          <w:ilvl w:val="0"/>
          <w:numId w:val="3"/>
        </w:numPr>
        <w:ind w:left="1080"/>
      </w:pPr>
      <w:r w:rsidRPr="009866F8">
        <w:t xml:space="preserve">Multi-center studies meeting the </w:t>
      </w:r>
      <w:hyperlink r:id="rId9" w:history="1">
        <w:r w:rsidRPr="009866F8">
          <w:rPr>
            <w:rStyle w:val="Hyperlink"/>
          </w:rPr>
          <w:t>NIH definition of a clinical trial</w:t>
        </w:r>
      </w:hyperlink>
      <w:r w:rsidRPr="009866F8">
        <w:t>, where Pitt is the Coordinating Center (i.e., lead site).</w:t>
      </w:r>
    </w:p>
    <w:p w14:paraId="63E212BF" w14:textId="77777777" w:rsidR="002B6311" w:rsidRPr="009866F8" w:rsidRDefault="002B6311" w:rsidP="002B6311">
      <w:pPr>
        <w:pStyle w:val="ListParagraph"/>
      </w:pPr>
    </w:p>
    <w:p w14:paraId="510175A7" w14:textId="09B2EA0D" w:rsidR="00BA34AF" w:rsidRDefault="003F510B" w:rsidP="003F510B">
      <w:pPr>
        <w:pStyle w:val="ListParagraph"/>
        <w:numPr>
          <w:ilvl w:val="0"/>
          <w:numId w:val="1"/>
        </w:numPr>
      </w:pPr>
      <w:r>
        <w:t>How do I request access to Advarra eReg?</w:t>
      </w:r>
    </w:p>
    <w:p w14:paraId="6F0145F3" w14:textId="77777777" w:rsidR="00D55EBB" w:rsidRDefault="00D55EBB" w:rsidP="003F510B">
      <w:pPr>
        <w:pStyle w:val="ListParagraph"/>
      </w:pPr>
    </w:p>
    <w:p w14:paraId="3942A2FD" w14:textId="59032F79" w:rsidR="003F510B" w:rsidRDefault="00F658EE" w:rsidP="003F510B">
      <w:pPr>
        <w:pStyle w:val="ListParagraph"/>
      </w:pPr>
      <w:r>
        <w:t>Complete the request form at this</w:t>
      </w:r>
      <w:r w:rsidR="00597469">
        <w:t xml:space="preserve"> link</w:t>
      </w:r>
      <w:r>
        <w:t xml:space="preserve"> </w:t>
      </w:r>
      <w:hyperlink r:id="rId10" w:history="1">
        <w:r w:rsidR="00597469" w:rsidRPr="00597469">
          <w:rPr>
            <w:rStyle w:val="Hyperlink"/>
          </w:rPr>
          <w:t>User Access Form</w:t>
        </w:r>
      </w:hyperlink>
      <w:r>
        <w:t>.</w:t>
      </w:r>
      <w:r w:rsidR="00B25E84">
        <w:t xml:space="preserve">  A separate request form needs to be submitted for each user.  A central </w:t>
      </w:r>
      <w:r w:rsidR="00D93714">
        <w:t xml:space="preserve">person may submit requests on behalf of study team </w:t>
      </w:r>
      <w:r w:rsidR="00543A14">
        <w:t>members,</w:t>
      </w:r>
      <w:r w:rsidR="00D93714">
        <w:t xml:space="preserve"> or each individual study team member may submit their own request.</w:t>
      </w:r>
      <w:r w:rsidR="00934053">
        <w:t xml:space="preserve">  All users will be added to the contacts list.</w:t>
      </w:r>
    </w:p>
    <w:p w14:paraId="352ECF33" w14:textId="77777777" w:rsidR="00F658EE" w:rsidRDefault="00F658EE" w:rsidP="003F510B">
      <w:pPr>
        <w:pStyle w:val="ListParagraph"/>
      </w:pPr>
    </w:p>
    <w:p w14:paraId="520A20E5" w14:textId="4376D005" w:rsidR="003F510B" w:rsidRDefault="003F510B" w:rsidP="003F510B">
      <w:pPr>
        <w:pStyle w:val="ListParagraph"/>
        <w:numPr>
          <w:ilvl w:val="0"/>
          <w:numId w:val="1"/>
        </w:numPr>
      </w:pPr>
      <w:r>
        <w:t>Will I be required to complete training?</w:t>
      </w:r>
    </w:p>
    <w:p w14:paraId="55FC76A2" w14:textId="77777777" w:rsidR="003F510B" w:rsidRDefault="003F510B" w:rsidP="003F510B">
      <w:pPr>
        <w:pStyle w:val="ListParagraph"/>
      </w:pPr>
    </w:p>
    <w:p w14:paraId="5B179E76" w14:textId="4E441D61" w:rsidR="003F510B" w:rsidRDefault="003F510B" w:rsidP="003F510B">
      <w:pPr>
        <w:pStyle w:val="ListParagraph"/>
      </w:pPr>
      <w:r>
        <w:t xml:space="preserve">Yes.  All users </w:t>
      </w:r>
      <w:r w:rsidR="0090407A">
        <w:t xml:space="preserve">(including investigators) </w:t>
      </w:r>
      <w:r>
        <w:t>will be required to complete training before being granted access</w:t>
      </w:r>
      <w:r w:rsidR="0043554E">
        <w:t xml:space="preserve"> to </w:t>
      </w:r>
      <w:r w:rsidR="00EC4932">
        <w:t xml:space="preserve">Advarra </w:t>
      </w:r>
      <w:r w:rsidR="0043554E">
        <w:t>eReg</w:t>
      </w:r>
      <w:r>
        <w:t>.  The required training is dependent on the user role.</w:t>
      </w:r>
      <w:r w:rsidR="00E57E1E">
        <w:t xml:space="preserve">  </w:t>
      </w:r>
      <w:r w:rsidR="00897A40">
        <w:t>The required training modules will be set up for users based on user role.</w:t>
      </w:r>
      <w:r w:rsidR="0015400F">
        <w:t xml:space="preserve">  </w:t>
      </w:r>
      <w:r w:rsidR="00E57E1E">
        <w:t>Th</w:t>
      </w:r>
      <w:r w:rsidR="0041297E">
        <w:t>ere</w:t>
      </w:r>
      <w:r w:rsidR="00E57E1E">
        <w:t xml:space="preserve"> </w:t>
      </w:r>
      <w:r w:rsidR="0041297E">
        <w:t>is</w:t>
      </w:r>
      <w:r w:rsidR="00E57E1E">
        <w:t xml:space="preserve"> also </w:t>
      </w:r>
      <w:r w:rsidR="0041297E">
        <w:t xml:space="preserve">a </w:t>
      </w:r>
      <w:hyperlink r:id="rId11" w:history="1">
        <w:r w:rsidR="008659D2">
          <w:rPr>
            <w:rStyle w:val="Hyperlink"/>
          </w:rPr>
          <w:t>training video</w:t>
        </w:r>
      </w:hyperlink>
      <w:r w:rsidR="008659D2">
        <w:t xml:space="preserve"> </w:t>
      </w:r>
      <w:r w:rsidR="00E57E1E">
        <w:t xml:space="preserve">available </w:t>
      </w:r>
      <w:r w:rsidR="001736B8">
        <w:t>o</w:t>
      </w:r>
      <w:r w:rsidR="00DD4570">
        <w:t xml:space="preserve">n setting up a protocol </w:t>
      </w:r>
      <w:r w:rsidR="00DE209E">
        <w:t xml:space="preserve">which </w:t>
      </w:r>
      <w:r w:rsidR="001736B8">
        <w:t>is</w:t>
      </w:r>
      <w:r w:rsidR="00DE209E">
        <w:t xml:space="preserve"> optional for users</w:t>
      </w:r>
      <w:r w:rsidR="0015400F">
        <w:t>.</w:t>
      </w:r>
    </w:p>
    <w:p w14:paraId="08699818" w14:textId="77777777" w:rsidR="003F510B" w:rsidRDefault="003F510B" w:rsidP="00580194">
      <w:pPr>
        <w:pStyle w:val="ListParagraph"/>
      </w:pPr>
    </w:p>
    <w:p w14:paraId="3D081175" w14:textId="2D43C032" w:rsidR="00D260EC" w:rsidRDefault="00D260EC" w:rsidP="003F510B">
      <w:pPr>
        <w:pStyle w:val="ListParagraph"/>
        <w:numPr>
          <w:ilvl w:val="0"/>
          <w:numId w:val="1"/>
        </w:numPr>
      </w:pPr>
      <w:r>
        <w:t xml:space="preserve">What if I’ve already completed Advarra eReg training for </w:t>
      </w:r>
      <w:r w:rsidR="00CD57FE">
        <w:t>another study?</w:t>
      </w:r>
    </w:p>
    <w:p w14:paraId="41C3DA74" w14:textId="77777777" w:rsidR="00CD57FE" w:rsidRDefault="00CD57FE" w:rsidP="00CD57FE">
      <w:pPr>
        <w:pStyle w:val="ListParagraph"/>
      </w:pPr>
    </w:p>
    <w:p w14:paraId="53EFB91D" w14:textId="22D70369" w:rsidR="00CD57FE" w:rsidRDefault="00CD57FE" w:rsidP="00CD57FE">
      <w:pPr>
        <w:pStyle w:val="ListParagraph"/>
      </w:pPr>
      <w:r>
        <w:t xml:space="preserve">Upon proof </w:t>
      </w:r>
      <w:r w:rsidR="00B84999">
        <w:t xml:space="preserve">a </w:t>
      </w:r>
      <w:r>
        <w:t>training</w:t>
      </w:r>
      <w:r w:rsidR="00B22294">
        <w:t xml:space="preserve"> module</w:t>
      </w:r>
      <w:r w:rsidR="005411A1">
        <w:t xml:space="preserve"> has been completed</w:t>
      </w:r>
      <w:r>
        <w:t xml:space="preserve">, such as a certificate, </w:t>
      </w:r>
      <w:r w:rsidR="00B22294">
        <w:t>that training will not be required to be repeated.</w:t>
      </w:r>
    </w:p>
    <w:p w14:paraId="7403BC1D" w14:textId="77777777" w:rsidR="00B22294" w:rsidRDefault="00B22294" w:rsidP="00CD57FE">
      <w:pPr>
        <w:pStyle w:val="ListParagraph"/>
      </w:pPr>
    </w:p>
    <w:p w14:paraId="56354637" w14:textId="05B99EA7" w:rsidR="003F510B" w:rsidRDefault="003F510B" w:rsidP="003F510B">
      <w:pPr>
        <w:pStyle w:val="ListParagraph"/>
        <w:numPr>
          <w:ilvl w:val="0"/>
          <w:numId w:val="1"/>
        </w:numPr>
      </w:pPr>
      <w:r>
        <w:t xml:space="preserve">Where do I direct </w:t>
      </w:r>
      <w:r w:rsidR="00971213">
        <w:t xml:space="preserve">my Advarra eReg </w:t>
      </w:r>
      <w:r>
        <w:t>questions?</w:t>
      </w:r>
    </w:p>
    <w:p w14:paraId="60A89E81" w14:textId="77777777" w:rsidR="00D55EBB" w:rsidRDefault="00D55EBB" w:rsidP="00D55EBB">
      <w:pPr>
        <w:pStyle w:val="ListParagraph"/>
      </w:pPr>
    </w:p>
    <w:p w14:paraId="01461D17" w14:textId="1462AD21" w:rsidR="00D55EBB" w:rsidRDefault="00172372" w:rsidP="00D55EBB">
      <w:pPr>
        <w:pStyle w:val="ListParagraph"/>
      </w:pPr>
      <w:r>
        <w:t>All q</w:t>
      </w:r>
      <w:r w:rsidR="00D55EBB">
        <w:t xml:space="preserve">uestions should be submitted to </w:t>
      </w:r>
      <w:hyperlink r:id="rId12" w:history="1">
        <w:r w:rsidR="00BF00A9" w:rsidRPr="005E1802">
          <w:rPr>
            <w:rStyle w:val="Hyperlink"/>
          </w:rPr>
          <w:t>hs.appsupport@pitt.edu</w:t>
        </w:r>
      </w:hyperlink>
      <w:r w:rsidR="00BF00A9">
        <w:t>.  Technical questions will be answered by the Health Sciences Information Technology.</w:t>
      </w:r>
      <w:r w:rsidR="00416D18">
        <w:t xml:space="preserve">  Compliance questions will be triaged to the Education and Compliance Support for Human Subjects Research</w:t>
      </w:r>
      <w:r>
        <w:t xml:space="preserve"> for response.</w:t>
      </w:r>
      <w:r w:rsidR="00BF00A9">
        <w:t xml:space="preserve"> </w:t>
      </w:r>
    </w:p>
    <w:p w14:paraId="7E6BFF10" w14:textId="77777777" w:rsidR="00172372" w:rsidRDefault="00172372" w:rsidP="00D55EBB">
      <w:pPr>
        <w:pStyle w:val="ListParagraph"/>
      </w:pPr>
    </w:p>
    <w:p w14:paraId="1A79B6C7" w14:textId="5F7DE278" w:rsidR="003F510B" w:rsidRDefault="0000059D" w:rsidP="003F510B">
      <w:pPr>
        <w:pStyle w:val="ListParagraph"/>
        <w:numPr>
          <w:ilvl w:val="0"/>
          <w:numId w:val="1"/>
        </w:numPr>
      </w:pPr>
      <w:r>
        <w:t>How will non-Pitt employees gain access to Advarra eReg?</w:t>
      </w:r>
    </w:p>
    <w:p w14:paraId="7F195640" w14:textId="4DF0F260" w:rsidR="00DF43B0" w:rsidRDefault="00DF43B0" w:rsidP="00DF43B0">
      <w:pPr>
        <w:ind w:left="720"/>
      </w:pPr>
      <w:r>
        <w:t>All users will need a Pitt e-mail account</w:t>
      </w:r>
      <w:r w:rsidR="002C2B5F" w:rsidRPr="002C2B5F">
        <w:t xml:space="preserve"> </w:t>
      </w:r>
      <w:r w:rsidR="002C2B5F">
        <w:t>to access Advarra eReg</w:t>
      </w:r>
      <w:r>
        <w:t>.  A sponsored account will need to be requested from Pitt Information Technology</w:t>
      </w:r>
      <w:r w:rsidR="00510967">
        <w:t>.</w:t>
      </w:r>
      <w:r w:rsidR="0077670D">
        <w:t xml:space="preserve">  The ‘sponsor’ will need to </w:t>
      </w:r>
      <w:r w:rsidR="001326E3">
        <w:t xml:space="preserve">have a primary account and </w:t>
      </w:r>
      <w:r w:rsidR="0077670D">
        <w:t xml:space="preserve">submit a request </w:t>
      </w:r>
      <w:r w:rsidR="00012072">
        <w:t>to</w:t>
      </w:r>
      <w:r w:rsidR="0077670D">
        <w:t xml:space="preserve"> </w:t>
      </w:r>
      <w:hyperlink r:id="rId13" w:tgtFrame="_blank" w:history="1">
        <w:r w:rsidR="0077670D" w:rsidRPr="0077670D">
          <w:rPr>
            <w:rStyle w:val="Hyperlink"/>
          </w:rPr>
          <w:t>Technology Help Desk</w:t>
        </w:r>
      </w:hyperlink>
      <w:r w:rsidR="001326E3">
        <w:t>.</w:t>
      </w:r>
    </w:p>
    <w:p w14:paraId="3B7DBADC" w14:textId="183ECD9B" w:rsidR="007D1801" w:rsidRDefault="00CB53BA" w:rsidP="00DF43B0">
      <w:pPr>
        <w:ind w:left="720"/>
      </w:pPr>
      <w:hyperlink r:id="rId14" w:history="1">
        <w:r w:rsidRPr="00CB53BA">
          <w:rPr>
            <w:rStyle w:val="Hyperlink"/>
          </w:rPr>
          <w:t>Sponsored Accounts General Information</w:t>
        </w:r>
      </w:hyperlink>
      <w:r>
        <w:t xml:space="preserve"> </w:t>
      </w:r>
    </w:p>
    <w:p w14:paraId="5D66881D" w14:textId="0E868A7F" w:rsidR="00DF43B0" w:rsidRDefault="003C029B" w:rsidP="003F510B">
      <w:pPr>
        <w:pStyle w:val="ListParagraph"/>
        <w:numPr>
          <w:ilvl w:val="0"/>
          <w:numId w:val="1"/>
        </w:numPr>
      </w:pPr>
      <w:r>
        <w:t>I need to add an organization to my protocol</w:t>
      </w:r>
      <w:r w:rsidR="00237436">
        <w:t>,</w:t>
      </w:r>
      <w:r>
        <w:t xml:space="preserve"> and it’s not listed in the </w:t>
      </w:r>
      <w:r w:rsidR="00C021F2">
        <w:t>dr</w:t>
      </w:r>
      <w:r w:rsidR="00C27AD2">
        <w:t>o</w:t>
      </w:r>
      <w:r w:rsidR="00C021F2">
        <w:t xml:space="preserve">pdown selection.  </w:t>
      </w:r>
      <w:r w:rsidR="00092285">
        <w:t xml:space="preserve">How </w:t>
      </w:r>
      <w:r w:rsidR="00DD0991">
        <w:t>d</w:t>
      </w:r>
      <w:r w:rsidR="00092285">
        <w:t xml:space="preserve">o I request new </w:t>
      </w:r>
      <w:r w:rsidR="00B77F81">
        <w:t>Organizations (e.g., IRBs or Laboratories)</w:t>
      </w:r>
      <w:r w:rsidR="00092285">
        <w:t xml:space="preserve"> to be added to Advarra eReg?</w:t>
      </w:r>
    </w:p>
    <w:p w14:paraId="248B3162" w14:textId="77777777" w:rsidR="00EB08BB" w:rsidRDefault="00EB08BB" w:rsidP="00EB08BB">
      <w:pPr>
        <w:pStyle w:val="ListParagraph"/>
      </w:pPr>
    </w:p>
    <w:p w14:paraId="08BDDA58" w14:textId="2D00D783" w:rsidR="00EB08BB" w:rsidRDefault="000B71C4" w:rsidP="00EB08BB">
      <w:pPr>
        <w:pStyle w:val="ListParagraph"/>
      </w:pPr>
      <w:r>
        <w:t xml:space="preserve">If the Organization should also be listed in Advarra OnCore, submit the request to </w:t>
      </w:r>
      <w:hyperlink r:id="rId15" w:history="1">
        <w:r w:rsidR="00A371C7" w:rsidRPr="00C27AD2">
          <w:rPr>
            <w:rStyle w:val="Hyperlink"/>
          </w:rPr>
          <w:t>CTOHelp@pitt.edu</w:t>
        </w:r>
      </w:hyperlink>
      <w:r>
        <w:t xml:space="preserve">.  If the Organization is specific to Advarra eReg submit the request to </w:t>
      </w:r>
      <w:hyperlink r:id="rId16" w:history="1">
        <w:r w:rsidRPr="005E1802">
          <w:rPr>
            <w:rStyle w:val="Hyperlink"/>
          </w:rPr>
          <w:t>hs.appsupport@pitt.edu</w:t>
        </w:r>
      </w:hyperlink>
      <w:r>
        <w:t xml:space="preserve">.  </w:t>
      </w:r>
    </w:p>
    <w:p w14:paraId="3030821E" w14:textId="77777777" w:rsidR="00EB08BB" w:rsidRDefault="00EB08BB" w:rsidP="00532A1C">
      <w:pPr>
        <w:pStyle w:val="ListParagraph"/>
      </w:pPr>
    </w:p>
    <w:sectPr w:rsidR="00EB0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53985"/>
    <w:multiLevelType w:val="hybridMultilevel"/>
    <w:tmpl w:val="E8DA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4522"/>
    <w:multiLevelType w:val="hybridMultilevel"/>
    <w:tmpl w:val="174C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1583"/>
    <w:multiLevelType w:val="hybridMultilevel"/>
    <w:tmpl w:val="B2FA9210"/>
    <w:lvl w:ilvl="0" w:tplc="DB6AF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0547">
    <w:abstractNumId w:val="1"/>
  </w:num>
  <w:num w:numId="2" w16cid:durableId="1117991775">
    <w:abstractNumId w:val="0"/>
  </w:num>
  <w:num w:numId="3" w16cid:durableId="208641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0B"/>
    <w:rsid w:val="0000059D"/>
    <w:rsid w:val="00012072"/>
    <w:rsid w:val="00092285"/>
    <w:rsid w:val="000B71C4"/>
    <w:rsid w:val="001326E3"/>
    <w:rsid w:val="0015400F"/>
    <w:rsid w:val="00172372"/>
    <w:rsid w:val="001736B8"/>
    <w:rsid w:val="00237436"/>
    <w:rsid w:val="002B6311"/>
    <w:rsid w:val="002C2B5F"/>
    <w:rsid w:val="00354A73"/>
    <w:rsid w:val="003C029B"/>
    <w:rsid w:val="003F510B"/>
    <w:rsid w:val="0041297E"/>
    <w:rsid w:val="00416D18"/>
    <w:rsid w:val="00427E74"/>
    <w:rsid w:val="0043554E"/>
    <w:rsid w:val="004C3BE2"/>
    <w:rsid w:val="004E79D7"/>
    <w:rsid w:val="00510967"/>
    <w:rsid w:val="00532A1C"/>
    <w:rsid w:val="005411A1"/>
    <w:rsid w:val="00543A14"/>
    <w:rsid w:val="00580194"/>
    <w:rsid w:val="00597469"/>
    <w:rsid w:val="005D63B4"/>
    <w:rsid w:val="00615112"/>
    <w:rsid w:val="006200E0"/>
    <w:rsid w:val="00735D6B"/>
    <w:rsid w:val="0077670D"/>
    <w:rsid w:val="007D1801"/>
    <w:rsid w:val="008659D2"/>
    <w:rsid w:val="00897A40"/>
    <w:rsid w:val="0090407A"/>
    <w:rsid w:val="00934053"/>
    <w:rsid w:val="00971213"/>
    <w:rsid w:val="009866F8"/>
    <w:rsid w:val="00A22D69"/>
    <w:rsid w:val="00A371C7"/>
    <w:rsid w:val="00B22294"/>
    <w:rsid w:val="00B25E84"/>
    <w:rsid w:val="00B25FD2"/>
    <w:rsid w:val="00B77F81"/>
    <w:rsid w:val="00B84999"/>
    <w:rsid w:val="00BA34AF"/>
    <w:rsid w:val="00BF00A9"/>
    <w:rsid w:val="00C021F2"/>
    <w:rsid w:val="00C27AD2"/>
    <w:rsid w:val="00CA2040"/>
    <w:rsid w:val="00CA6B7E"/>
    <w:rsid w:val="00CB53BA"/>
    <w:rsid w:val="00CD57FE"/>
    <w:rsid w:val="00D260EC"/>
    <w:rsid w:val="00D54647"/>
    <w:rsid w:val="00D55EBB"/>
    <w:rsid w:val="00D93714"/>
    <w:rsid w:val="00DD0991"/>
    <w:rsid w:val="00DD4570"/>
    <w:rsid w:val="00DE209E"/>
    <w:rsid w:val="00DF43B0"/>
    <w:rsid w:val="00E15631"/>
    <w:rsid w:val="00E57E1E"/>
    <w:rsid w:val="00EB08BB"/>
    <w:rsid w:val="00EC4932"/>
    <w:rsid w:val="00F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996E"/>
  <w15:chartTrackingRefBased/>
  <w15:docId w15:val="{921B9F67-F964-4504-B378-1E81473A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58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policy-and-compliance/policy-topics/clinical-trials/definition" TargetMode="External"/><Relationship Id="rId13" Type="http://schemas.openxmlformats.org/officeDocument/2006/relationships/hyperlink" Target="https://services.pitt.edu/TDClient/33/Portal/Requests/TicketRequests/NewForm?ID=itE6fP3hNtM_&amp;RequestorType=Ser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s.appsupport@pitt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s.appsupport@pitt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cdn.hs.pitt.edu/clinical-research-content/eReg/Advarra%20eReg%20Protocol%20Training.mp4" TargetMode="External"/><Relationship Id="rId5" Type="http://schemas.openxmlformats.org/officeDocument/2006/relationships/styles" Target="styles.xml"/><Relationship Id="rId15" Type="http://schemas.openxmlformats.org/officeDocument/2006/relationships/hyperlink" Target="mailto:%20CTOHelp@pitt.edu" TargetMode="External"/><Relationship Id="rId10" Type="http://schemas.openxmlformats.org/officeDocument/2006/relationships/hyperlink" Target="https://redcap-std.hs.pitt.edu/redcap/surveys/?s=4CR9F8HA4J94774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ants.nih.gov/policy-and-compliance/policy-topics/clinical-trials/definition" TargetMode="External"/><Relationship Id="rId14" Type="http://schemas.openxmlformats.org/officeDocument/2006/relationships/hyperlink" Target="https://services.pitt.edu/TDClient/33/Portal/KB/ArticleDet?ID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e7a3b4-4437-422e-bd66-fe7fb8e9e475">
      <UserInfo>
        <DisplayName/>
        <AccountId xsi:nil="true"/>
        <AccountType/>
      </UserInfo>
    </SharedWithUsers>
    <lcf76f155ced4ddcb4097134ff3c332f xmlns="02405f25-750d-4c12-8099-a79e22e48506">
      <Terms xmlns="http://schemas.microsoft.com/office/infopath/2007/PartnerControls"/>
    </lcf76f155ced4ddcb4097134ff3c332f>
    <TaxCatchAll xmlns="d0e7a3b4-4437-422e-bd66-fe7fb8e9e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1234D89F00D46AEF34B8B13B31B52" ma:contentTypeVersion="15" ma:contentTypeDescription="Create a new document." ma:contentTypeScope="" ma:versionID="564bbaa29c5d328caee4d5147952a36c">
  <xsd:schema xmlns:xsd="http://www.w3.org/2001/XMLSchema" xmlns:xs="http://www.w3.org/2001/XMLSchema" xmlns:p="http://schemas.microsoft.com/office/2006/metadata/properties" xmlns:ns2="02405f25-750d-4c12-8099-a79e22e48506" xmlns:ns3="d0e7a3b4-4437-422e-bd66-fe7fb8e9e475" targetNamespace="http://schemas.microsoft.com/office/2006/metadata/properties" ma:root="true" ma:fieldsID="862d94e2ce70753a6293a0601fe0f72f" ns2:_="" ns3:_="">
    <xsd:import namespace="02405f25-750d-4c12-8099-a79e22e48506"/>
    <xsd:import namespace="d0e7a3b4-4437-422e-bd66-fe7fb8e9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05f25-750d-4c12-8099-a79e22e48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a3b4-4437-422e-bd66-fe7fb8e9e4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a12d49-803e-428f-b3ed-0b13cb690d15}" ma:internalName="TaxCatchAll" ma:showField="CatchAllData" ma:web="d0e7a3b4-4437-422e-bd66-fe7fb8e9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4AF81-F5B9-48DC-82B9-A58C8FB5F322}">
  <ds:schemaRefs>
    <ds:schemaRef ds:uri="http://schemas.microsoft.com/office/2006/metadata/properties"/>
    <ds:schemaRef ds:uri="http://schemas.microsoft.com/office/infopath/2007/PartnerControls"/>
    <ds:schemaRef ds:uri="d0e7a3b4-4437-422e-bd66-fe7fb8e9e475"/>
    <ds:schemaRef ds:uri="02405f25-750d-4c12-8099-a79e22e48506"/>
  </ds:schemaRefs>
</ds:datastoreItem>
</file>

<file path=customXml/itemProps2.xml><?xml version="1.0" encoding="utf-8"?>
<ds:datastoreItem xmlns:ds="http://schemas.openxmlformats.org/officeDocument/2006/customXml" ds:itemID="{D6CCE7BF-8563-44E9-A6D4-3462E981C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82C60-5007-4291-8060-953708C4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05f25-750d-4c12-8099-a79e22e48506"/>
    <ds:schemaRef ds:uri="d0e7a3b4-4437-422e-bd66-fe7fb8e9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April D</dc:creator>
  <cp:keywords/>
  <dc:description/>
  <cp:lastModifiedBy>Lehman, April D</cp:lastModifiedBy>
  <cp:revision>58</cp:revision>
  <dcterms:created xsi:type="dcterms:W3CDTF">2025-07-02T16:56:00Z</dcterms:created>
  <dcterms:modified xsi:type="dcterms:W3CDTF">2025-07-18T17:53:00Z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0x010100CB21234D89F00D46AEF34B8B13B31B52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